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2393" w:rsidRPr="00672393" w:rsidRDefault="00672393" w:rsidP="00672393">
      <w:pPr>
        <w:pStyle w:val="a3"/>
        <w:numPr>
          <w:ilvl w:val="12"/>
          <w:numId w:val="0"/>
        </w:numPr>
        <w:tabs>
          <w:tab w:val="clear" w:pos="4153"/>
          <w:tab w:val="left" w:pos="8306"/>
        </w:tabs>
        <w:bidi/>
        <w:spacing w:line="360" w:lineRule="auto"/>
        <w:ind w:left="26"/>
        <w:jc w:val="center"/>
        <w:rPr>
          <w:b/>
          <w:bCs/>
          <w:rtl/>
        </w:rPr>
      </w:pPr>
      <w:r w:rsidRPr="00672393">
        <w:rPr>
          <w:rFonts w:hint="cs"/>
          <w:b/>
          <w:bCs/>
          <w:rtl/>
        </w:rPr>
        <w:t>מכרז מס' 34/2019</w:t>
      </w:r>
      <w:bookmarkStart w:id="0" w:name="_Toc356801604"/>
    </w:p>
    <w:p w:rsidR="00672393" w:rsidRPr="00672393" w:rsidRDefault="00672393" w:rsidP="00672393">
      <w:pPr>
        <w:pStyle w:val="a3"/>
        <w:numPr>
          <w:ilvl w:val="12"/>
          <w:numId w:val="0"/>
        </w:numPr>
        <w:tabs>
          <w:tab w:val="clear" w:pos="4153"/>
          <w:tab w:val="left" w:pos="8306"/>
        </w:tabs>
        <w:bidi/>
        <w:spacing w:line="360" w:lineRule="auto"/>
        <w:ind w:left="26"/>
        <w:jc w:val="center"/>
        <w:rPr>
          <w:b/>
          <w:bCs/>
          <w:szCs w:val="52"/>
        </w:rPr>
      </w:pPr>
      <w:r w:rsidRPr="00672393">
        <w:rPr>
          <w:rFonts w:hint="cs"/>
          <w:b/>
          <w:bCs/>
          <w:rtl/>
        </w:rPr>
        <w:t xml:space="preserve">אחזקת מלאי חירום של גרעיני מספוא, </w:t>
      </w:r>
      <w:proofErr w:type="spellStart"/>
      <w:r w:rsidRPr="00672393">
        <w:rPr>
          <w:rFonts w:hint="cs"/>
          <w:b/>
          <w:bCs/>
          <w:rtl/>
        </w:rPr>
        <w:t>קמחים</w:t>
      </w:r>
      <w:proofErr w:type="spellEnd"/>
      <w:r w:rsidRPr="00672393">
        <w:rPr>
          <w:rFonts w:hint="cs"/>
          <w:b/>
          <w:bCs/>
          <w:rtl/>
        </w:rPr>
        <w:t xml:space="preserve"> </w:t>
      </w:r>
      <w:proofErr w:type="spellStart"/>
      <w:r w:rsidRPr="00672393">
        <w:rPr>
          <w:rFonts w:hint="cs"/>
          <w:b/>
          <w:bCs/>
          <w:rtl/>
        </w:rPr>
        <w:t>וכוספאות</w:t>
      </w:r>
      <w:proofErr w:type="spellEnd"/>
      <w:r w:rsidRPr="00672393">
        <w:rPr>
          <w:rFonts w:hint="cs"/>
          <w:b/>
          <w:bCs/>
          <w:rtl/>
        </w:rPr>
        <w:t xml:space="preserve"> בכמות של 77,000 טון.</w:t>
      </w:r>
    </w:p>
    <w:bookmarkEnd w:id="0"/>
    <w:p w:rsidR="00672393" w:rsidRPr="00672393" w:rsidRDefault="00672393">
      <w:pPr>
        <w:rPr>
          <w:rtl/>
        </w:rPr>
      </w:pPr>
    </w:p>
    <w:p w:rsidR="0060064A" w:rsidRDefault="00672393" w:rsidP="00672393">
      <w:pPr>
        <w:jc w:val="center"/>
        <w:rPr>
          <w:b/>
          <w:bCs/>
          <w:rtl/>
        </w:rPr>
      </w:pPr>
      <w:r w:rsidRPr="00672393">
        <w:rPr>
          <w:rFonts w:hint="cs"/>
          <w:b/>
          <w:bCs/>
          <w:rtl/>
        </w:rPr>
        <w:t xml:space="preserve">מענה לשאלות שעלו </w:t>
      </w:r>
      <w:proofErr w:type="spellStart"/>
      <w:r w:rsidRPr="00672393">
        <w:rPr>
          <w:rFonts w:hint="cs"/>
          <w:b/>
          <w:bCs/>
          <w:rtl/>
        </w:rPr>
        <w:t>בפגש</w:t>
      </w:r>
      <w:proofErr w:type="spellEnd"/>
      <w:r w:rsidRPr="00672393">
        <w:rPr>
          <w:rFonts w:hint="cs"/>
          <w:b/>
          <w:bCs/>
          <w:rtl/>
        </w:rPr>
        <w:t xml:space="preserve"> המציעים מיום 12.8.19</w:t>
      </w:r>
    </w:p>
    <w:p w:rsidR="00672393" w:rsidRDefault="00672393" w:rsidP="00672393">
      <w:pPr>
        <w:jc w:val="center"/>
        <w:rPr>
          <w:b/>
          <w:bCs/>
          <w:rtl/>
        </w:rPr>
      </w:pPr>
    </w:p>
    <w:p w:rsidR="00CA5858" w:rsidRDefault="00672393" w:rsidP="00753F7E">
      <w:pPr>
        <w:pStyle w:val="a5"/>
        <w:numPr>
          <w:ilvl w:val="0"/>
          <w:numId w:val="1"/>
        </w:numPr>
        <w:jc w:val="both"/>
      </w:pPr>
      <w:r>
        <w:rPr>
          <w:rFonts w:hint="cs"/>
          <w:rtl/>
        </w:rPr>
        <w:t>סעיף 10.3 למכרז</w:t>
      </w:r>
    </w:p>
    <w:p w:rsidR="00CA5858" w:rsidRDefault="00CA5858" w:rsidP="00CA5858">
      <w:pPr>
        <w:pStyle w:val="a5"/>
        <w:jc w:val="both"/>
      </w:pPr>
    </w:p>
    <w:p w:rsidR="00CA5858" w:rsidRDefault="00CA5858" w:rsidP="00CA5858">
      <w:pPr>
        <w:pStyle w:val="a5"/>
        <w:numPr>
          <w:ilvl w:val="0"/>
          <w:numId w:val="2"/>
        </w:numPr>
        <w:jc w:val="both"/>
      </w:pPr>
      <w:r>
        <w:rPr>
          <w:rFonts w:hint="cs"/>
          <w:rtl/>
        </w:rPr>
        <w:t xml:space="preserve">הסעיף </w:t>
      </w:r>
      <w:r w:rsidR="00672393">
        <w:rPr>
          <w:rFonts w:hint="cs"/>
          <w:rtl/>
        </w:rPr>
        <w:t xml:space="preserve">קובע כי </w:t>
      </w:r>
      <w:r w:rsidR="00753F7E" w:rsidRPr="00B073FF">
        <w:rPr>
          <w:rFonts w:hint="cs"/>
          <w:rtl/>
        </w:rPr>
        <w:t>ניתן יהיה להמיר</w:t>
      </w:r>
      <w:r w:rsidR="00753F7E" w:rsidRPr="005D2593">
        <w:rPr>
          <w:rFonts w:hint="cs"/>
          <w:rtl/>
        </w:rPr>
        <w:t xml:space="preserve"> עד 5% מגרעיני התירס בגרעיני </w:t>
      </w:r>
      <w:r w:rsidR="00753F7E" w:rsidRPr="00BF05FE">
        <w:rPr>
          <w:rFonts w:hint="cs"/>
          <w:rtl/>
        </w:rPr>
        <w:t>חיטת מספוא באישור בכתב ומראש של</w:t>
      </w:r>
      <w:r w:rsidR="00753F7E">
        <w:rPr>
          <w:rFonts w:hint="cs"/>
          <w:rtl/>
        </w:rPr>
        <w:t xml:space="preserve"> המנהל</w:t>
      </w:r>
      <w:r w:rsidR="00753F7E" w:rsidRPr="005D2593">
        <w:rPr>
          <w:rFonts w:hint="cs"/>
          <w:rtl/>
        </w:rPr>
        <w:t xml:space="preserve">. </w:t>
      </w:r>
    </w:p>
    <w:p w:rsidR="00753F7E" w:rsidRDefault="00753F7E" w:rsidP="00CA5858">
      <w:pPr>
        <w:pStyle w:val="a5"/>
        <w:ind w:left="1080"/>
        <w:jc w:val="both"/>
        <w:rPr>
          <w:rtl/>
        </w:rPr>
      </w:pPr>
      <w:r>
        <w:rPr>
          <w:rFonts w:hint="cs"/>
          <w:rtl/>
        </w:rPr>
        <w:t>שאלה: האם ניתן לשנות את הסעיף הנ"ל כך שבמקום 5% יופיע 10% ?</w:t>
      </w:r>
    </w:p>
    <w:p w:rsidR="00672393" w:rsidRDefault="00753F7E" w:rsidP="00CA5858">
      <w:pPr>
        <w:pStyle w:val="a5"/>
        <w:ind w:firstLine="360"/>
        <w:jc w:val="both"/>
        <w:rPr>
          <w:rtl/>
        </w:rPr>
      </w:pPr>
      <w:r>
        <w:rPr>
          <w:rFonts w:hint="cs"/>
          <w:rtl/>
        </w:rPr>
        <w:t>תשובה: לא יחול שינוי במסמכי המכרז בנוגע לנושא זה.</w:t>
      </w:r>
    </w:p>
    <w:p w:rsidR="00CA5858" w:rsidRDefault="00CA5858" w:rsidP="00CA5858">
      <w:pPr>
        <w:pStyle w:val="a5"/>
        <w:ind w:left="1080"/>
        <w:jc w:val="both"/>
      </w:pPr>
    </w:p>
    <w:p w:rsidR="00753F7E" w:rsidRDefault="00CA5858" w:rsidP="00CA5858">
      <w:pPr>
        <w:pStyle w:val="a5"/>
        <w:numPr>
          <w:ilvl w:val="0"/>
          <w:numId w:val="2"/>
        </w:numPr>
        <w:jc w:val="both"/>
        <w:rPr>
          <w:rFonts w:hint="cs"/>
        </w:rPr>
      </w:pPr>
      <w:r>
        <w:rPr>
          <w:rFonts w:hint="cs"/>
          <w:rtl/>
        </w:rPr>
        <w:t>ה</w:t>
      </w:r>
      <w:r w:rsidR="00753F7E">
        <w:rPr>
          <w:rFonts w:hint="cs"/>
          <w:rtl/>
        </w:rPr>
        <w:t xml:space="preserve">סעיף קובע כי </w:t>
      </w:r>
      <w:r w:rsidR="00753F7E" w:rsidRPr="005D2593">
        <w:rPr>
          <w:rFonts w:hint="cs"/>
          <w:rtl/>
        </w:rPr>
        <w:t>זוכה</w:t>
      </w:r>
      <w:r w:rsidR="00753F7E">
        <w:rPr>
          <w:rFonts w:hint="cs"/>
          <w:rtl/>
        </w:rPr>
        <w:t>,</w:t>
      </w:r>
      <w:r w:rsidR="00753F7E" w:rsidRPr="005D2593">
        <w:rPr>
          <w:rFonts w:hint="cs"/>
          <w:rtl/>
        </w:rPr>
        <w:t xml:space="preserve"> </w:t>
      </w:r>
      <w:r w:rsidR="00753F7E">
        <w:rPr>
          <w:rFonts w:hint="cs"/>
          <w:rtl/>
        </w:rPr>
        <w:t>אשר מאחסן מלאי חירום</w:t>
      </w:r>
      <w:r w:rsidR="00753F7E" w:rsidRPr="005D2593">
        <w:rPr>
          <w:rFonts w:hint="cs"/>
          <w:rtl/>
        </w:rPr>
        <w:t xml:space="preserve"> </w:t>
      </w:r>
      <w:r w:rsidR="00753F7E">
        <w:rPr>
          <w:rFonts w:hint="cs"/>
          <w:rtl/>
        </w:rPr>
        <w:t xml:space="preserve">באתר אחסון שהינו מכון תערובת, או זוכה שהינו מכון תערובת בעצמו, מתחייב שיימצא במכון התערובת </w:t>
      </w:r>
      <w:r w:rsidR="00753F7E" w:rsidRPr="005D2593">
        <w:rPr>
          <w:rFonts w:hint="cs"/>
          <w:rtl/>
        </w:rPr>
        <w:t xml:space="preserve">מלאי תפעולי </w:t>
      </w:r>
      <w:r w:rsidR="00753F7E">
        <w:rPr>
          <w:rFonts w:hint="cs"/>
          <w:rtl/>
        </w:rPr>
        <w:t>בימים</w:t>
      </w:r>
      <w:r w:rsidR="00753F7E">
        <w:rPr>
          <w:rFonts w:hint="cs"/>
          <w:rtl/>
        </w:rPr>
        <w:t>,</w:t>
      </w:r>
      <w:r>
        <w:rPr>
          <w:rFonts w:hint="cs"/>
          <w:rtl/>
        </w:rPr>
        <w:t xml:space="preserve"> באופן הקבוע</w:t>
      </w:r>
      <w:r w:rsidR="00753F7E">
        <w:rPr>
          <w:rFonts w:hint="cs"/>
          <w:rtl/>
        </w:rPr>
        <w:t xml:space="preserve"> במסמכי המכרז</w:t>
      </w:r>
      <w:r w:rsidR="00753F7E">
        <w:rPr>
          <w:rFonts w:hint="cs"/>
          <w:rtl/>
        </w:rPr>
        <w:t>, זאת בנוסף למלאי הח</w:t>
      </w:r>
      <w:r w:rsidR="00753F7E">
        <w:rPr>
          <w:rFonts w:hint="cs"/>
          <w:rtl/>
        </w:rPr>
        <w:t>ירום לגביו התחייב במסגרת זכייתו.</w:t>
      </w:r>
    </w:p>
    <w:p w:rsidR="00753F7E" w:rsidRDefault="00753F7E" w:rsidP="00CA5858">
      <w:pPr>
        <w:pStyle w:val="a5"/>
        <w:ind w:left="1080"/>
        <w:jc w:val="both"/>
        <w:rPr>
          <w:rtl/>
        </w:rPr>
      </w:pPr>
      <w:r>
        <w:rPr>
          <w:rFonts w:hint="cs"/>
          <w:rtl/>
        </w:rPr>
        <w:t xml:space="preserve">שאלה: האם ניתן לשלב בסעיף התייחסות למרכזי מזון, בנוסף להתייחסות המופיעה לגבי מכוני תערובת ? </w:t>
      </w:r>
    </w:p>
    <w:p w:rsidR="00753F7E" w:rsidRDefault="00753F7E" w:rsidP="00CA5858">
      <w:pPr>
        <w:pStyle w:val="a5"/>
        <w:ind w:firstLine="360"/>
        <w:jc w:val="both"/>
        <w:rPr>
          <w:rtl/>
        </w:rPr>
      </w:pPr>
      <w:r>
        <w:rPr>
          <w:rFonts w:hint="cs"/>
          <w:rtl/>
        </w:rPr>
        <w:t xml:space="preserve">תשובה: לא יחול שינוי במסמכי המכרז בנוגע </w:t>
      </w:r>
      <w:r>
        <w:rPr>
          <w:rFonts w:hint="cs"/>
          <w:rtl/>
        </w:rPr>
        <w:t>לנושא</w:t>
      </w:r>
      <w:r>
        <w:rPr>
          <w:rFonts w:hint="cs"/>
          <w:rtl/>
        </w:rPr>
        <w:t xml:space="preserve"> זה.</w:t>
      </w:r>
    </w:p>
    <w:p w:rsidR="00CA5858" w:rsidRDefault="00CA5858" w:rsidP="00CA5858">
      <w:pPr>
        <w:pStyle w:val="a5"/>
        <w:ind w:left="1080"/>
        <w:jc w:val="both"/>
      </w:pPr>
    </w:p>
    <w:p w:rsidR="00CA5858" w:rsidRDefault="00CA5858" w:rsidP="00CA5858">
      <w:pPr>
        <w:pStyle w:val="a5"/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 xml:space="preserve">הסעיף קובע כי </w:t>
      </w:r>
      <w:r>
        <w:rPr>
          <w:rFonts w:hint="cs"/>
          <w:rtl/>
        </w:rPr>
        <w:t xml:space="preserve">במסגרת מלאי תפעולי בימים, </w:t>
      </w:r>
      <w:r w:rsidRPr="005D2593">
        <w:rPr>
          <w:rFonts w:hint="cs"/>
          <w:rtl/>
        </w:rPr>
        <w:t xml:space="preserve">מכוני תערובת רשאים להחזיק עד 50% מהמלאי </w:t>
      </w:r>
      <w:r>
        <w:rPr>
          <w:rFonts w:hint="cs"/>
          <w:rtl/>
        </w:rPr>
        <w:t>התפעולי הנדרש במחסני הנמל או באתר "</w:t>
      </w:r>
      <w:proofErr w:type="spellStart"/>
      <w:r>
        <w:rPr>
          <w:rFonts w:hint="cs"/>
          <w:rtl/>
        </w:rPr>
        <w:t>דגון</w:t>
      </w:r>
      <w:proofErr w:type="spellEnd"/>
      <w:r>
        <w:rPr>
          <w:rFonts w:hint="cs"/>
          <w:rtl/>
        </w:rPr>
        <w:t xml:space="preserve">" </w:t>
      </w:r>
      <w:r w:rsidRPr="005D2593">
        <w:rPr>
          <w:rFonts w:hint="cs"/>
          <w:rtl/>
        </w:rPr>
        <w:t>ללא אישור מראש של ה</w:t>
      </w:r>
      <w:r>
        <w:rPr>
          <w:rFonts w:hint="cs"/>
          <w:rtl/>
        </w:rPr>
        <w:t>מנהל</w:t>
      </w:r>
      <w:r w:rsidRPr="005D2593">
        <w:rPr>
          <w:rFonts w:hint="cs"/>
          <w:rtl/>
        </w:rPr>
        <w:t xml:space="preserve">. </w:t>
      </w:r>
    </w:p>
    <w:p w:rsidR="00753F7E" w:rsidRDefault="00CA5858" w:rsidP="00CA5858">
      <w:pPr>
        <w:pStyle w:val="a5"/>
        <w:ind w:left="1080"/>
        <w:jc w:val="both"/>
        <w:rPr>
          <w:rtl/>
        </w:rPr>
      </w:pPr>
      <w:r>
        <w:rPr>
          <w:rFonts w:hint="cs"/>
          <w:rtl/>
        </w:rPr>
        <w:t>שאלה: האם ניתן לקבוע כי המלאי המופיע בסעיף זה מתייחס לגרעינים בלבד ?</w:t>
      </w:r>
    </w:p>
    <w:p w:rsidR="00CA5858" w:rsidRDefault="00CA5858" w:rsidP="00CA5858">
      <w:pPr>
        <w:pStyle w:val="a5"/>
        <w:ind w:firstLine="360"/>
        <w:jc w:val="both"/>
        <w:rPr>
          <w:rtl/>
        </w:rPr>
      </w:pPr>
      <w:r>
        <w:rPr>
          <w:rFonts w:hint="cs"/>
          <w:rtl/>
        </w:rPr>
        <w:t>תשובה: לא יחול שינוי במסמכי המכרז בנוגע לנושא זה.</w:t>
      </w:r>
    </w:p>
    <w:p w:rsidR="00CA5858" w:rsidRDefault="00CA5858" w:rsidP="00CA5858">
      <w:pPr>
        <w:pStyle w:val="a5"/>
        <w:ind w:firstLine="360"/>
        <w:jc w:val="both"/>
        <w:rPr>
          <w:rtl/>
        </w:rPr>
      </w:pPr>
    </w:p>
    <w:p w:rsidR="00EE0124" w:rsidRDefault="00CA5858" w:rsidP="00CA5858">
      <w:pPr>
        <w:pStyle w:val="a5"/>
        <w:numPr>
          <w:ilvl w:val="0"/>
          <w:numId w:val="1"/>
        </w:numPr>
        <w:jc w:val="both"/>
      </w:pPr>
      <w:r>
        <w:rPr>
          <w:rFonts w:hint="cs"/>
          <w:rtl/>
        </w:rPr>
        <w:t>סעיף 11 ג' למכרז</w:t>
      </w:r>
    </w:p>
    <w:p w:rsidR="00EE0124" w:rsidRDefault="00EE0124" w:rsidP="00EE0124">
      <w:pPr>
        <w:pStyle w:val="a5"/>
        <w:jc w:val="both"/>
        <w:rPr>
          <w:rtl/>
        </w:rPr>
      </w:pPr>
    </w:p>
    <w:p w:rsidR="00CA5858" w:rsidRDefault="00CA5858" w:rsidP="00EE0124">
      <w:pPr>
        <w:pStyle w:val="a5"/>
        <w:jc w:val="both"/>
      </w:pPr>
      <w:r>
        <w:rPr>
          <w:rFonts w:hint="cs"/>
          <w:rtl/>
        </w:rPr>
        <w:t>להלן נוסח מעודכן לסעיף זה לאור שאלות שעלו:</w:t>
      </w:r>
    </w:p>
    <w:p w:rsidR="00CA5858" w:rsidRDefault="00CA5858" w:rsidP="00547FF7">
      <w:pPr>
        <w:pStyle w:val="a5"/>
        <w:jc w:val="both"/>
        <w:rPr>
          <w:rFonts w:hint="cs"/>
          <w:rtl/>
        </w:rPr>
      </w:pPr>
      <w:r>
        <w:rPr>
          <w:rFonts w:hint="cs"/>
          <w:rtl/>
        </w:rPr>
        <w:t>"</w:t>
      </w:r>
      <w:r w:rsidRPr="005D2593">
        <w:rPr>
          <w:rtl/>
        </w:rPr>
        <w:t xml:space="preserve">לטפל </w:t>
      </w:r>
      <w:r>
        <w:rPr>
          <w:rFonts w:hint="cs"/>
          <w:rtl/>
        </w:rPr>
        <w:t>ב</w:t>
      </w:r>
      <w:r w:rsidRPr="005D2593">
        <w:rPr>
          <w:rtl/>
        </w:rPr>
        <w:t>גר</w:t>
      </w:r>
      <w:r>
        <w:rPr>
          <w:rFonts w:hint="cs"/>
          <w:rtl/>
        </w:rPr>
        <w:t xml:space="preserve">עינים, </w:t>
      </w:r>
      <w:proofErr w:type="spellStart"/>
      <w:r>
        <w:rPr>
          <w:rFonts w:hint="cs"/>
          <w:rtl/>
        </w:rPr>
        <w:t>בקמחים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ובכוספאות</w:t>
      </w:r>
      <w:proofErr w:type="spellEnd"/>
      <w:r>
        <w:rPr>
          <w:rFonts w:hint="cs"/>
          <w:rtl/>
        </w:rPr>
        <w:t xml:space="preserve"> </w:t>
      </w:r>
      <w:r w:rsidRPr="005D2593">
        <w:rPr>
          <w:rtl/>
        </w:rPr>
        <w:t xml:space="preserve"> ולאחסנם לפי סוגים ולפי סימנים מיוחדים. כמו כן </w:t>
      </w:r>
      <w:r w:rsidRPr="005D2593">
        <w:rPr>
          <w:rFonts w:hint="cs"/>
          <w:rtl/>
        </w:rPr>
        <w:t>ל</w:t>
      </w:r>
      <w:r w:rsidRPr="005D2593">
        <w:rPr>
          <w:rtl/>
        </w:rPr>
        <w:t>סמן</w:t>
      </w:r>
      <w:r w:rsidRPr="005D2593">
        <w:rPr>
          <w:rFonts w:hint="cs"/>
          <w:rtl/>
        </w:rPr>
        <w:t xml:space="preserve"> </w:t>
      </w:r>
      <w:r w:rsidRPr="005D2593">
        <w:rPr>
          <w:rtl/>
        </w:rPr>
        <w:t xml:space="preserve">את </w:t>
      </w:r>
      <w:r>
        <w:rPr>
          <w:rtl/>
        </w:rPr>
        <w:t>מלאי החרום</w:t>
      </w:r>
      <w:r w:rsidRPr="005D2593">
        <w:rPr>
          <w:rtl/>
        </w:rPr>
        <w:t xml:space="preserve"> נשוא ההתקשרות לפי מכרז זה, </w:t>
      </w:r>
      <w:r>
        <w:rPr>
          <w:rFonts w:hint="cs"/>
          <w:rtl/>
        </w:rPr>
        <w:t>ככל יכולתו</w:t>
      </w:r>
      <w:r w:rsidRPr="0095332D">
        <w:rPr>
          <w:rFonts w:hint="cs"/>
          <w:rtl/>
        </w:rPr>
        <w:t xml:space="preserve">, </w:t>
      </w:r>
      <w:r w:rsidRPr="0095332D">
        <w:rPr>
          <w:rtl/>
        </w:rPr>
        <w:t xml:space="preserve">כך שניתן יהיה לזהותו ולהפרידו מיתרת המלאי </w:t>
      </w:r>
      <w:r>
        <w:rPr>
          <w:rFonts w:hint="cs"/>
          <w:rtl/>
        </w:rPr>
        <w:t>ב</w:t>
      </w:r>
      <w:r w:rsidRPr="0095332D">
        <w:rPr>
          <w:rFonts w:hint="cs"/>
          <w:rtl/>
        </w:rPr>
        <w:t>אתר האחסון</w:t>
      </w:r>
      <w:r w:rsidRPr="0095332D">
        <w:rPr>
          <w:rtl/>
        </w:rPr>
        <w:t>.</w:t>
      </w:r>
      <w:r w:rsidR="00EE0124">
        <w:rPr>
          <w:rFonts w:hint="cs"/>
          <w:rtl/>
        </w:rPr>
        <w:t>"</w:t>
      </w:r>
    </w:p>
    <w:p w:rsidR="00EE0124" w:rsidRDefault="00EE0124" w:rsidP="00CA5858">
      <w:pPr>
        <w:pStyle w:val="a5"/>
        <w:jc w:val="both"/>
        <w:rPr>
          <w:rtl/>
        </w:rPr>
      </w:pPr>
    </w:p>
    <w:p w:rsidR="00EE0124" w:rsidRDefault="00EE0124" w:rsidP="00547FF7">
      <w:pPr>
        <w:pStyle w:val="a5"/>
        <w:numPr>
          <w:ilvl w:val="0"/>
          <w:numId w:val="1"/>
        </w:numPr>
        <w:jc w:val="both"/>
      </w:pPr>
      <w:r>
        <w:rPr>
          <w:rFonts w:hint="cs"/>
          <w:rtl/>
        </w:rPr>
        <w:t>נספח 13 למכרז</w:t>
      </w:r>
      <w:r w:rsidR="00547FF7" w:rsidRPr="00547FF7">
        <w:rPr>
          <w:rFonts w:hint="cs"/>
          <w:rtl/>
        </w:rPr>
        <w:t xml:space="preserve"> </w:t>
      </w:r>
      <w:r w:rsidR="00547FF7">
        <w:rPr>
          <w:rFonts w:hint="cs"/>
          <w:rtl/>
        </w:rPr>
        <w:t>(</w:t>
      </w:r>
      <w:r w:rsidR="00547FF7">
        <w:rPr>
          <w:rFonts w:hint="cs"/>
          <w:rtl/>
        </w:rPr>
        <w:t>נתונים פיננסיים מאושרים ע"י רו"ח</w:t>
      </w:r>
      <w:r w:rsidR="00547FF7">
        <w:rPr>
          <w:rFonts w:hint="cs"/>
          <w:rtl/>
        </w:rPr>
        <w:t>)</w:t>
      </w:r>
    </w:p>
    <w:p w:rsidR="00EE0124" w:rsidRDefault="00547FF7" w:rsidP="00547FF7">
      <w:pPr>
        <w:ind w:left="720"/>
        <w:jc w:val="both"/>
        <w:rPr>
          <w:rtl/>
        </w:rPr>
      </w:pPr>
      <w:r>
        <w:rPr>
          <w:rFonts w:hint="cs"/>
          <w:rtl/>
        </w:rPr>
        <w:t>לא יחול שינוי בנספח זה.</w:t>
      </w:r>
    </w:p>
    <w:p w:rsidR="00547FF7" w:rsidRDefault="00547FF7" w:rsidP="00547FF7">
      <w:pPr>
        <w:ind w:left="720"/>
        <w:jc w:val="both"/>
        <w:rPr>
          <w:rtl/>
        </w:rPr>
      </w:pPr>
    </w:p>
    <w:p w:rsidR="008B65BD" w:rsidRPr="008B65BD" w:rsidRDefault="008B65BD" w:rsidP="008B65BD">
      <w:pPr>
        <w:pStyle w:val="a5"/>
        <w:numPr>
          <w:ilvl w:val="0"/>
          <w:numId w:val="1"/>
        </w:numPr>
        <w:jc w:val="both"/>
        <w:rPr>
          <w:rtl/>
        </w:rPr>
      </w:pPr>
      <w:r w:rsidRPr="008B65BD">
        <w:rPr>
          <w:rFonts w:hint="cs"/>
          <w:rtl/>
        </w:rPr>
        <w:t xml:space="preserve">רצ"ב רשימת </w:t>
      </w:r>
      <w:r w:rsidRPr="008B65BD">
        <w:rPr>
          <w:rFonts w:eastAsia="Times New Roman" w:cs="Arial" w:hint="cs"/>
          <w:rtl/>
        </w:rPr>
        <w:t>ה</w:t>
      </w:r>
      <w:r w:rsidRPr="008B65BD">
        <w:rPr>
          <w:rFonts w:eastAsia="Times New Roman" w:cs="Arial" w:hint="eastAsia"/>
          <w:rtl/>
        </w:rPr>
        <w:t>אתרים</w:t>
      </w:r>
      <w:r w:rsidRPr="008B65BD">
        <w:rPr>
          <w:rFonts w:eastAsia="Times New Roman" w:cs="Arial"/>
          <w:rtl/>
        </w:rPr>
        <w:t xml:space="preserve"> </w:t>
      </w:r>
      <w:r w:rsidRPr="008B65BD">
        <w:rPr>
          <w:rFonts w:eastAsia="Times New Roman" w:cs="Arial" w:hint="cs"/>
          <w:rtl/>
        </w:rPr>
        <w:t>ה</w:t>
      </w:r>
      <w:r w:rsidRPr="008B65BD">
        <w:rPr>
          <w:rFonts w:eastAsia="Times New Roman" w:cs="Arial" w:hint="eastAsia"/>
          <w:rtl/>
        </w:rPr>
        <w:t>מאושרים</w:t>
      </w:r>
      <w:r w:rsidRPr="008B65BD">
        <w:rPr>
          <w:rFonts w:eastAsia="Times New Roman" w:cs="Arial"/>
          <w:rtl/>
        </w:rPr>
        <w:t xml:space="preserve"> </w:t>
      </w:r>
      <w:r w:rsidRPr="008B65BD">
        <w:rPr>
          <w:rFonts w:eastAsia="Times New Roman" w:cs="Arial" w:hint="cs"/>
          <w:rtl/>
        </w:rPr>
        <w:t>לאחסון ע"י יחידת הפיקוח</w:t>
      </w:r>
      <w:r>
        <w:rPr>
          <w:rFonts w:hint="cs"/>
          <w:rtl/>
        </w:rPr>
        <w:t>.</w:t>
      </w:r>
    </w:p>
    <w:p w:rsidR="00CA5858" w:rsidRDefault="00CA5858" w:rsidP="00CA5858">
      <w:pPr>
        <w:pStyle w:val="a5"/>
        <w:ind w:left="1080"/>
        <w:jc w:val="both"/>
        <w:rPr>
          <w:rtl/>
        </w:rPr>
      </w:pPr>
    </w:p>
    <w:p w:rsidR="00753F7E" w:rsidRPr="00672393" w:rsidRDefault="00753F7E" w:rsidP="00753F7E">
      <w:pPr>
        <w:pStyle w:val="a5"/>
        <w:jc w:val="both"/>
      </w:pPr>
      <w:bookmarkStart w:id="1" w:name="_GoBack"/>
      <w:bookmarkEnd w:id="1"/>
    </w:p>
    <w:sectPr w:rsidR="00753F7E" w:rsidRPr="00672393" w:rsidSect="00B6617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435EC"/>
    <w:multiLevelType w:val="hybridMultilevel"/>
    <w:tmpl w:val="22CE86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957B64"/>
    <w:multiLevelType w:val="hybridMultilevel"/>
    <w:tmpl w:val="AD620534"/>
    <w:lvl w:ilvl="0" w:tplc="BCDCE82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393"/>
    <w:rsid w:val="00547FF7"/>
    <w:rsid w:val="0060064A"/>
    <w:rsid w:val="00672393"/>
    <w:rsid w:val="00753F7E"/>
    <w:rsid w:val="008B65BD"/>
    <w:rsid w:val="00B66174"/>
    <w:rsid w:val="00CA5858"/>
    <w:rsid w:val="00EE0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572128-95CB-41C4-9A9E-8DC48A7ED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72393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67239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672393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A585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CA585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יוסי שטיינברג [Yossi Steinberg]</dc:creator>
  <cp:keywords/>
  <dc:description/>
  <cp:lastModifiedBy>יוסי שטיינברג [Yossi Steinberg]</cp:lastModifiedBy>
  <cp:revision>2</cp:revision>
  <dcterms:created xsi:type="dcterms:W3CDTF">2019-08-19T14:53:00Z</dcterms:created>
  <dcterms:modified xsi:type="dcterms:W3CDTF">2019-08-19T14:53:00Z</dcterms:modified>
</cp:coreProperties>
</file>